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9B8C" w14:textId="0C5C17A5" w:rsidR="006679BC" w:rsidRPr="006679BC" w:rsidRDefault="006679BC" w:rsidP="006679BC">
      <w:pPr>
        <w:shd w:val="clear" w:color="auto" w:fill="FFFFFF"/>
        <w:spacing w:after="0" w:line="240" w:lineRule="auto"/>
        <w:rPr>
          <w:rFonts w:ascii="Avenir" w:eastAsia="Times New Roman" w:hAnsi="Avenir" w:cs="Arial"/>
          <w:sz w:val="24"/>
          <w:szCs w:val="24"/>
        </w:rPr>
      </w:pPr>
      <w:r w:rsidRPr="006679BC">
        <w:rPr>
          <w:rFonts w:ascii="Avenir" w:eastAsia="Times New Roman" w:hAnsi="Avenir" w:cs="Calibri Light"/>
          <w:sz w:val="24"/>
          <w:szCs w:val="24"/>
        </w:rPr>
        <w:t xml:space="preserve">Happy Friday and thank you everyone for the opportunity to speak to the group on Wednesday and for your </w:t>
      </w:r>
      <w:proofErr w:type="spellStart"/>
      <w:r w:rsidRPr="006679BC">
        <w:rPr>
          <w:rFonts w:ascii="Avenir" w:eastAsia="Times New Roman" w:hAnsi="Avenir" w:cs="Calibri Light"/>
          <w:sz w:val="24"/>
          <w:szCs w:val="24"/>
        </w:rPr>
        <w:t>on going</w:t>
      </w:r>
      <w:proofErr w:type="spellEnd"/>
      <w:r w:rsidRPr="006679BC">
        <w:rPr>
          <w:rFonts w:ascii="Avenir" w:eastAsia="Times New Roman" w:hAnsi="Avenir" w:cs="Calibri Light"/>
          <w:sz w:val="24"/>
          <w:szCs w:val="24"/>
        </w:rPr>
        <w:t xml:space="preserve"> trust in </w:t>
      </w:r>
      <w:proofErr w:type="spellStart"/>
      <w:r w:rsidRPr="006679BC">
        <w:rPr>
          <w:rFonts w:ascii="Avenir" w:eastAsia="Times New Roman" w:hAnsi="Avenir" w:cs="Calibri Light"/>
          <w:sz w:val="24"/>
          <w:szCs w:val="24"/>
        </w:rPr>
        <w:t>Benetrends</w:t>
      </w:r>
      <w:proofErr w:type="spellEnd"/>
      <w:r w:rsidRPr="006679BC">
        <w:rPr>
          <w:rFonts w:ascii="Avenir" w:eastAsia="Times New Roman" w:hAnsi="Avenir" w:cs="Calibri Light"/>
          <w:sz w:val="24"/>
          <w:szCs w:val="24"/>
        </w:rPr>
        <w:t>.  No long email here, just wanted to provide some of the items discussed on the speed dates and during Wednesday’s presentation. </w:t>
      </w:r>
    </w:p>
    <w:p w14:paraId="563E3142" w14:textId="77777777" w:rsidR="006679BC" w:rsidRPr="006679BC" w:rsidRDefault="006679BC" w:rsidP="006679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" w:eastAsia="Times New Roman" w:hAnsi="Avenir" w:cs="Arial"/>
          <w:sz w:val="24"/>
          <w:szCs w:val="24"/>
        </w:rPr>
      </w:pPr>
      <w:r w:rsidRPr="006679BC">
        <w:rPr>
          <w:rFonts w:ascii="Avenir" w:eastAsia="Times New Roman" w:hAnsi="Avenir" w:cs="Calibri Light"/>
          <w:sz w:val="24"/>
          <w:szCs w:val="24"/>
        </w:rPr>
        <w:t xml:space="preserve">SBA timeline guide: this is attached and we have removed all mention of </w:t>
      </w:r>
      <w:proofErr w:type="spellStart"/>
      <w:r w:rsidRPr="006679BC">
        <w:rPr>
          <w:rFonts w:ascii="Avenir" w:eastAsia="Times New Roman" w:hAnsi="Avenir" w:cs="Calibri Light"/>
          <w:sz w:val="24"/>
          <w:szCs w:val="24"/>
        </w:rPr>
        <w:t>Benetrends</w:t>
      </w:r>
      <w:proofErr w:type="spellEnd"/>
      <w:r w:rsidRPr="006679BC">
        <w:rPr>
          <w:rFonts w:ascii="Avenir" w:eastAsia="Times New Roman" w:hAnsi="Avenir" w:cs="Calibri Light"/>
          <w:sz w:val="24"/>
          <w:szCs w:val="24"/>
        </w:rPr>
        <w:t xml:space="preserve">.  We have added the </w:t>
      </w:r>
      <w:proofErr w:type="spellStart"/>
      <w:r w:rsidRPr="006679BC">
        <w:rPr>
          <w:rFonts w:ascii="Avenir" w:eastAsia="Times New Roman" w:hAnsi="Avenir" w:cs="Calibri Light"/>
          <w:sz w:val="24"/>
          <w:szCs w:val="24"/>
        </w:rPr>
        <w:t>FranNet</w:t>
      </w:r>
      <w:proofErr w:type="spellEnd"/>
      <w:r w:rsidRPr="006679BC">
        <w:rPr>
          <w:rFonts w:ascii="Avenir" w:eastAsia="Times New Roman" w:hAnsi="Avenir" w:cs="Calibri Light"/>
          <w:sz w:val="24"/>
          <w:szCs w:val="24"/>
        </w:rPr>
        <w:t xml:space="preserve"> logo as well.  If you need this edited or changed, just let me know.</w:t>
      </w:r>
    </w:p>
    <w:p w14:paraId="2AF4A44B" w14:textId="77777777" w:rsidR="006679BC" w:rsidRPr="006679BC" w:rsidRDefault="006679BC" w:rsidP="006679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" w:eastAsia="Times New Roman" w:hAnsi="Avenir" w:cs="Arial"/>
          <w:sz w:val="24"/>
          <w:szCs w:val="24"/>
        </w:rPr>
      </w:pPr>
      <w:r w:rsidRPr="006679BC">
        <w:rPr>
          <w:rFonts w:ascii="Avenir" w:eastAsia="Times New Roman" w:hAnsi="Avenir" w:cs="Calibri Light"/>
          <w:sz w:val="24"/>
          <w:szCs w:val="24"/>
        </w:rPr>
        <w:t>Reminder: Step 2 being complete is the goal before a discovery day IF obtaining the SBA loan is the only way the client can purchase the business</w:t>
      </w:r>
    </w:p>
    <w:p w14:paraId="064F99A1" w14:textId="77777777" w:rsidR="006679BC" w:rsidRPr="006679BC" w:rsidRDefault="006679BC" w:rsidP="006679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" w:eastAsia="Times New Roman" w:hAnsi="Avenir" w:cs="Arial"/>
          <w:sz w:val="24"/>
          <w:szCs w:val="24"/>
        </w:rPr>
      </w:pPr>
      <w:proofErr w:type="spellStart"/>
      <w:r w:rsidRPr="006679BC">
        <w:rPr>
          <w:rFonts w:ascii="Avenir" w:eastAsia="Times New Roman" w:hAnsi="Avenir" w:cs="Calibri Light"/>
          <w:sz w:val="24"/>
          <w:szCs w:val="24"/>
        </w:rPr>
        <w:t>Benetrends</w:t>
      </w:r>
      <w:proofErr w:type="spellEnd"/>
      <w:r w:rsidRPr="006679BC">
        <w:rPr>
          <w:rFonts w:ascii="Avenir" w:eastAsia="Times New Roman" w:hAnsi="Avenir" w:cs="Calibri Light"/>
          <w:sz w:val="24"/>
          <w:szCs w:val="24"/>
        </w:rPr>
        <w:t xml:space="preserve"> provides all items needed for step 2 prior to charging the client any fees for our SBA services</w:t>
      </w:r>
    </w:p>
    <w:p w14:paraId="36C57ACC" w14:textId="77777777" w:rsidR="006679BC" w:rsidRPr="006679BC" w:rsidRDefault="006679BC" w:rsidP="006679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" w:eastAsia="Times New Roman" w:hAnsi="Avenir" w:cs="Arial"/>
          <w:sz w:val="24"/>
          <w:szCs w:val="24"/>
        </w:rPr>
      </w:pPr>
      <w:r w:rsidRPr="006679BC">
        <w:rPr>
          <w:rFonts w:ascii="Avenir" w:eastAsia="Times New Roman" w:hAnsi="Avenir" w:cs="Calibri Light"/>
          <w:sz w:val="24"/>
          <w:szCs w:val="24"/>
        </w:rPr>
        <w:t>The RAP…</w:t>
      </w:r>
    </w:p>
    <w:p w14:paraId="5104BE9F" w14:textId="77777777" w:rsidR="006679BC" w:rsidRPr="006679BC" w:rsidRDefault="006679BC" w:rsidP="006679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" w:eastAsia="Times New Roman" w:hAnsi="Avenir" w:cs="Arial"/>
          <w:sz w:val="24"/>
          <w:szCs w:val="24"/>
        </w:rPr>
      </w:pPr>
      <w:r w:rsidRPr="006679BC">
        <w:rPr>
          <w:rFonts w:ascii="Avenir" w:eastAsia="Times New Roman" w:hAnsi="Avenir" w:cs="Calibri Light"/>
          <w:sz w:val="24"/>
          <w:szCs w:val="24"/>
        </w:rPr>
        <w:t>I have attached a 1-sheet that bullet points some of the highlights</w:t>
      </w:r>
    </w:p>
    <w:p w14:paraId="3E11C3C9" w14:textId="77777777" w:rsidR="006679BC" w:rsidRPr="006679BC" w:rsidRDefault="006679BC" w:rsidP="006679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" w:eastAsia="Times New Roman" w:hAnsi="Avenir" w:cs="Arial"/>
          <w:sz w:val="24"/>
          <w:szCs w:val="24"/>
        </w:rPr>
      </w:pPr>
      <w:r w:rsidRPr="006679BC">
        <w:rPr>
          <w:rFonts w:ascii="Avenir" w:eastAsia="Times New Roman" w:hAnsi="Avenir" w:cs="Calibri Light"/>
          <w:sz w:val="24"/>
          <w:szCs w:val="24"/>
        </w:rPr>
        <w:t>If you need more info, want to schedule a call to learn more or find ways for us to help you spread the RAP word with your network, just let me know</w:t>
      </w:r>
    </w:p>
    <w:p w14:paraId="4A90D0AF" w14:textId="77777777" w:rsidR="006679BC" w:rsidRPr="006679BC" w:rsidRDefault="006679BC" w:rsidP="006679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" w:eastAsia="Times New Roman" w:hAnsi="Avenir" w:cs="Arial"/>
          <w:sz w:val="24"/>
          <w:szCs w:val="24"/>
        </w:rPr>
      </w:pPr>
      <w:r w:rsidRPr="006679BC">
        <w:rPr>
          <w:rFonts w:ascii="Avenir" w:eastAsia="Times New Roman" w:hAnsi="Avenir" w:cs="Calibri Light"/>
          <w:sz w:val="24"/>
          <w:szCs w:val="24"/>
        </w:rPr>
        <w:t>Other education…</w:t>
      </w:r>
    </w:p>
    <w:p w14:paraId="30A29B2C" w14:textId="77777777" w:rsidR="006679BC" w:rsidRPr="006679BC" w:rsidRDefault="006679BC" w:rsidP="006679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" w:eastAsia="Times New Roman" w:hAnsi="Avenir" w:cs="Arial"/>
          <w:sz w:val="24"/>
          <w:szCs w:val="24"/>
        </w:rPr>
      </w:pPr>
      <w:hyperlink r:id="rId5" w:tgtFrame="_blank" w:history="1">
        <w:r w:rsidRPr="006679BC">
          <w:rPr>
            <w:rFonts w:ascii="Avenir" w:eastAsia="Times New Roman" w:hAnsi="Avenir" w:cs="Calibri Light"/>
            <w:color w:val="4472C4" w:themeColor="accent1"/>
            <w:sz w:val="24"/>
            <w:szCs w:val="24"/>
            <w:u w:val="single"/>
          </w:rPr>
          <w:t>Post-Closing Liquidity:</w:t>
        </w:r>
      </w:hyperlink>
      <w:r w:rsidRPr="006679BC">
        <w:rPr>
          <w:rFonts w:ascii="Avenir" w:eastAsia="Times New Roman" w:hAnsi="Avenir" w:cs="Calibri Light"/>
          <w:sz w:val="24"/>
          <w:szCs w:val="24"/>
        </w:rPr>
        <w:t> What is it? How does it impact SBA lending? What are the banks looking for? After a recent Social Geek Radio podcast, some listeners had those questions. I thought it might be helpful to share </w:t>
      </w:r>
      <w:hyperlink r:id="rId6" w:tgtFrame="_blank" w:history="1">
        <w:r w:rsidRPr="006679BC">
          <w:rPr>
            <w:rFonts w:ascii="Avenir" w:eastAsia="Times New Roman" w:hAnsi="Avenir" w:cs="Calibri Light"/>
            <w:color w:val="4472C4" w:themeColor="accent1"/>
            <w:sz w:val="24"/>
            <w:szCs w:val="24"/>
            <w:u w:val="single"/>
          </w:rPr>
          <w:t>our follow-up Q and A call with you here</w:t>
        </w:r>
      </w:hyperlink>
      <w:r w:rsidRPr="006679BC">
        <w:rPr>
          <w:rFonts w:ascii="Avenir" w:eastAsia="Times New Roman" w:hAnsi="Avenir" w:cs="Calibri Light"/>
          <w:sz w:val="24"/>
          <w:szCs w:val="24"/>
        </w:rPr>
        <w:t>.</w:t>
      </w:r>
    </w:p>
    <w:p w14:paraId="6927B967" w14:textId="162C23FA" w:rsidR="006679BC" w:rsidRPr="006679BC" w:rsidRDefault="006679BC" w:rsidP="006679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" w:eastAsia="Times New Roman" w:hAnsi="Avenir" w:cs="Arial"/>
          <w:sz w:val="24"/>
          <w:szCs w:val="24"/>
        </w:rPr>
      </w:pPr>
      <w:r w:rsidRPr="006679BC">
        <w:rPr>
          <w:rFonts w:ascii="Avenir" w:eastAsia="Times New Roman" w:hAnsi="Avenir" w:cs="Calibri Light"/>
          <w:sz w:val="24"/>
          <w:szCs w:val="24"/>
        </w:rPr>
        <w:t>Here is a </w:t>
      </w:r>
      <w:hyperlink r:id="rId7" w:tgtFrame="_blank" w:history="1">
        <w:r w:rsidRPr="006679BC">
          <w:rPr>
            <w:rFonts w:ascii="Avenir" w:eastAsia="Times New Roman" w:hAnsi="Avenir" w:cs="Calibri Light"/>
            <w:color w:val="4472C4" w:themeColor="accent1"/>
            <w:sz w:val="24"/>
            <w:szCs w:val="24"/>
            <w:u w:val="single"/>
          </w:rPr>
          <w:t>quick 8 minute educational video</w:t>
        </w:r>
      </w:hyperlink>
      <w:r w:rsidRPr="006679BC">
        <w:rPr>
          <w:rFonts w:ascii="Avenir" w:eastAsia="Times New Roman" w:hAnsi="Avenir" w:cs="Calibri Light"/>
          <w:sz w:val="24"/>
          <w:szCs w:val="24"/>
        </w:rPr>
        <w:t> walking you through a client scenario that comes up quite often…the use of funds on multi-unit licenses and how that can impact a candidates ability to get an SBA loan on location #1.  Multi-unit candidates are great to work with, but none of us want to see anyone that acquires multiple licenses and can’t get funding for location #1.  This short educational video will better prepare you for working with your candidates and help you avoid negative outcomes. </w:t>
      </w:r>
    </w:p>
    <w:p w14:paraId="1AB00EEF" w14:textId="18766427" w:rsidR="006679BC" w:rsidRPr="006679BC" w:rsidRDefault="006679BC" w:rsidP="006679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" w:eastAsia="Times New Roman" w:hAnsi="Avenir" w:cs="Arial"/>
          <w:sz w:val="24"/>
          <w:szCs w:val="24"/>
        </w:rPr>
      </w:pPr>
      <w:r w:rsidRPr="006679BC">
        <w:rPr>
          <w:rFonts w:ascii="Avenir" w:eastAsia="Times New Roman" w:hAnsi="Avenir" w:cs="Calibri Light"/>
          <w:sz w:val="24"/>
          <w:szCs w:val="24"/>
        </w:rPr>
        <w:t>Do you REALLY know how ROBS funding works?  Could you tell someone else how it works?  We are often surprised when we ask our partners and the responses we get.  In a </w:t>
      </w:r>
      <w:hyperlink r:id="rId8" w:tgtFrame="_blank" w:history="1">
        <w:r w:rsidRPr="006679BC">
          <w:rPr>
            <w:rFonts w:ascii="Avenir" w:eastAsia="Times New Roman" w:hAnsi="Avenir" w:cs="Calibri Light"/>
            <w:color w:val="4472C4" w:themeColor="accent1"/>
            <w:sz w:val="24"/>
            <w:szCs w:val="24"/>
            <w:u w:val="single"/>
          </w:rPr>
          <w:t>recent episode of Social Geek radio</w:t>
        </w:r>
      </w:hyperlink>
      <w:r w:rsidRPr="006679BC">
        <w:rPr>
          <w:rFonts w:ascii="Avenir" w:eastAsia="Times New Roman" w:hAnsi="Avenir" w:cs="Calibri Light"/>
          <w:sz w:val="24"/>
          <w:szCs w:val="24"/>
        </w:rPr>
        <w:t xml:space="preserve">, Chief Development Officer, Eric </w:t>
      </w:r>
      <w:proofErr w:type="spellStart"/>
      <w:r w:rsidRPr="006679BC">
        <w:rPr>
          <w:rFonts w:ascii="Avenir" w:eastAsia="Times New Roman" w:hAnsi="Avenir" w:cs="Calibri Light"/>
          <w:sz w:val="24"/>
          <w:szCs w:val="24"/>
        </w:rPr>
        <w:t>Schechterman</w:t>
      </w:r>
      <w:proofErr w:type="spellEnd"/>
      <w:r w:rsidRPr="006679BC">
        <w:rPr>
          <w:rFonts w:ascii="Avenir" w:eastAsia="Times New Roman" w:hAnsi="Avenir" w:cs="Calibri Light"/>
          <w:sz w:val="24"/>
          <w:szCs w:val="24"/>
        </w:rPr>
        <w:t xml:space="preserve"> breaks down the process that makes it so easy, even a caveman can do it</w:t>
      </w:r>
    </w:p>
    <w:p w14:paraId="61868E0F" w14:textId="3D22C308" w:rsidR="006679BC" w:rsidRPr="006679BC" w:rsidRDefault="006679BC" w:rsidP="006679BC">
      <w:pPr>
        <w:jc w:val="center"/>
        <w:rPr>
          <w:rFonts w:ascii="Avenir" w:hAnsi="Avenir"/>
          <w:sz w:val="24"/>
          <w:szCs w:val="24"/>
        </w:rPr>
      </w:pPr>
      <w:hyperlink r:id="rId9" w:history="1">
        <w:r w:rsidRPr="006679BC">
          <w:rPr>
            <w:rStyle w:val="Hyperlink"/>
            <w:rFonts w:ascii="Avenir" w:hAnsi="Avenir"/>
            <w:sz w:val="24"/>
            <w:szCs w:val="24"/>
          </w:rPr>
          <w:t>RAP Overview Attachment</w:t>
        </w:r>
      </w:hyperlink>
      <w:r w:rsidRPr="006679BC">
        <w:rPr>
          <w:rFonts w:ascii="Avenir" w:hAnsi="Avenir"/>
          <w:sz w:val="24"/>
          <w:szCs w:val="24"/>
        </w:rPr>
        <w:t xml:space="preserve">                 </w:t>
      </w:r>
      <w:hyperlink r:id="rId10" w:history="1">
        <w:r w:rsidRPr="006679BC">
          <w:rPr>
            <w:rStyle w:val="Hyperlink"/>
            <w:rFonts w:ascii="Avenir" w:hAnsi="Avenir"/>
            <w:sz w:val="24"/>
            <w:szCs w:val="24"/>
          </w:rPr>
          <w:t xml:space="preserve">SBA Timeline Guide - </w:t>
        </w:r>
        <w:proofErr w:type="spellStart"/>
        <w:r w:rsidRPr="006679BC">
          <w:rPr>
            <w:rStyle w:val="Hyperlink"/>
            <w:rFonts w:ascii="Avenir" w:hAnsi="Avenir"/>
            <w:sz w:val="24"/>
            <w:szCs w:val="24"/>
          </w:rPr>
          <w:t>FranNet</w:t>
        </w:r>
        <w:proofErr w:type="spellEnd"/>
      </w:hyperlink>
    </w:p>
    <w:sectPr w:rsidR="006679BC" w:rsidRPr="0066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7596E"/>
    <w:multiLevelType w:val="multilevel"/>
    <w:tmpl w:val="1AC8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BC"/>
    <w:rsid w:val="006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F044"/>
  <w15:chartTrackingRefBased/>
  <w15:docId w15:val="{4E05C200-79ED-4456-B792-29DD099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9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etrends.com/what-is-robs-fu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netrends.com/how-multi-unit-franchise-fees-impacts-loan-eligibil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netrends.com/what-is-post-closing-liquidi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enetrends.com/what-is-post-closing-liquidity" TargetMode="External"/><Relationship Id="rId10" Type="http://schemas.openxmlformats.org/officeDocument/2006/relationships/hyperlink" Target="http://webinars.frannetsecure.com/SBA%20Loan%20Process%20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inars.frannetsecure.com/RAP%20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hall</dc:creator>
  <cp:keywords/>
  <dc:description/>
  <cp:lastModifiedBy>jordan hall</cp:lastModifiedBy>
  <cp:revision>2</cp:revision>
  <dcterms:created xsi:type="dcterms:W3CDTF">2020-11-10T18:29:00Z</dcterms:created>
  <dcterms:modified xsi:type="dcterms:W3CDTF">2020-11-10T18:34:00Z</dcterms:modified>
</cp:coreProperties>
</file>